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AC6" w:rsidRDefault="00D96AC6" w:rsidP="007A682C">
      <w:pPr>
        <w:numPr>
          <w:ilvl w:val="0"/>
          <w:numId w:val="1"/>
        </w:numPr>
        <w:tabs>
          <w:tab w:val="clear" w:pos="720"/>
          <w:tab w:val="num" w:pos="360"/>
        </w:tabs>
        <w:ind w:left="360"/>
        <w:jc w:val="both"/>
        <w:rPr>
          <w:rFonts w:ascii="Arial" w:hAnsi="Arial" w:cs="Arial"/>
          <w:sz w:val="22"/>
          <w:szCs w:val="22"/>
        </w:rPr>
      </w:pPr>
      <w:bookmarkStart w:id="0" w:name="_GoBack"/>
      <w:bookmarkEnd w:id="0"/>
      <w:r>
        <w:rPr>
          <w:rFonts w:ascii="Arial" w:hAnsi="Arial" w:cs="Arial"/>
          <w:sz w:val="22"/>
          <w:szCs w:val="22"/>
        </w:rPr>
        <w:t>The Bill implements recommendations made by the Crime and Misconduct Commission</w:t>
      </w:r>
      <w:r w:rsidRPr="00933986">
        <w:rPr>
          <w:rFonts w:eastAsia="SimSun"/>
          <w:color w:val="auto"/>
          <w:sz w:val="28"/>
          <w:szCs w:val="28"/>
          <w:lang w:eastAsia="zh-CN"/>
        </w:rPr>
        <w:t xml:space="preserve"> </w:t>
      </w:r>
      <w:r w:rsidRPr="00933986">
        <w:rPr>
          <w:rFonts w:ascii="Arial" w:hAnsi="Arial" w:cs="Arial"/>
          <w:sz w:val="22"/>
          <w:szCs w:val="22"/>
        </w:rPr>
        <w:t xml:space="preserve">(CMC) in its recent report concerning the investigation of former Director-General of the Department of Employment and Training.  </w:t>
      </w:r>
    </w:p>
    <w:p w:rsidR="00D96AC6" w:rsidRPr="00BC5F53" w:rsidRDefault="00D96AC6" w:rsidP="00D96AC6">
      <w:pPr>
        <w:numPr>
          <w:ilvl w:val="0"/>
          <w:numId w:val="1"/>
        </w:numPr>
        <w:tabs>
          <w:tab w:val="clear" w:pos="720"/>
          <w:tab w:val="num" w:pos="360"/>
        </w:tabs>
        <w:spacing w:before="240"/>
        <w:ind w:left="360"/>
        <w:jc w:val="both"/>
        <w:rPr>
          <w:rFonts w:ascii="Arial" w:hAnsi="Arial" w:cs="Arial"/>
          <w:sz w:val="22"/>
          <w:szCs w:val="22"/>
        </w:rPr>
      </w:pPr>
      <w:r w:rsidRPr="00BC5F53">
        <w:rPr>
          <w:rFonts w:ascii="Arial" w:hAnsi="Arial" w:cs="Arial"/>
          <w:sz w:val="22"/>
          <w:szCs w:val="22"/>
        </w:rPr>
        <w:t>The Bill also introduces new measures to allow disciplinary action to be taken against former public officials (including police officers) who had abused or breached their public obligations, whilst employed in the public sector. These measures were recommended by the Criminal Justice Commission (CJC) in a 2000 report.</w:t>
      </w:r>
    </w:p>
    <w:p w:rsidR="00D96AC6" w:rsidRPr="00BC5F53" w:rsidRDefault="00D96AC6" w:rsidP="00D96AC6">
      <w:pPr>
        <w:numPr>
          <w:ilvl w:val="0"/>
          <w:numId w:val="1"/>
        </w:numPr>
        <w:tabs>
          <w:tab w:val="clear" w:pos="720"/>
          <w:tab w:val="num" w:pos="360"/>
        </w:tabs>
        <w:spacing w:before="240"/>
        <w:ind w:left="360"/>
        <w:jc w:val="both"/>
        <w:rPr>
          <w:rFonts w:ascii="Arial" w:hAnsi="Arial" w:cs="Arial"/>
          <w:sz w:val="22"/>
          <w:szCs w:val="22"/>
        </w:rPr>
      </w:pPr>
      <w:r w:rsidRPr="00BC5F53">
        <w:rPr>
          <w:rFonts w:ascii="Arial" w:hAnsi="Arial" w:cs="Arial"/>
          <w:sz w:val="22"/>
          <w:szCs w:val="22"/>
        </w:rPr>
        <w:t xml:space="preserve">The Bill also amends: the </w:t>
      </w:r>
      <w:r w:rsidRPr="00BC5F53">
        <w:rPr>
          <w:rFonts w:ascii="Arial" w:hAnsi="Arial" w:cs="Arial"/>
          <w:i/>
          <w:sz w:val="22"/>
          <w:szCs w:val="22"/>
        </w:rPr>
        <w:t>Public Sector Ethics Act 1994</w:t>
      </w:r>
      <w:r w:rsidRPr="00BC5F53">
        <w:rPr>
          <w:rFonts w:ascii="Arial" w:hAnsi="Arial" w:cs="Arial"/>
          <w:sz w:val="22"/>
          <w:szCs w:val="22"/>
        </w:rPr>
        <w:t xml:space="preserve"> to provide for all Members of the Legislative Assembly to seek advice from the Integrity Commissioner about conflict of interest issues which relate to them; and the </w:t>
      </w:r>
      <w:r w:rsidRPr="00BC5F53">
        <w:rPr>
          <w:rFonts w:ascii="Arial" w:hAnsi="Arial" w:cs="Arial"/>
          <w:i/>
          <w:sz w:val="22"/>
          <w:szCs w:val="22"/>
        </w:rPr>
        <w:t>Public Service Act 2008</w:t>
      </w:r>
      <w:r w:rsidRPr="00BC5F53">
        <w:rPr>
          <w:rFonts w:ascii="Arial" w:hAnsi="Arial" w:cs="Arial"/>
          <w:sz w:val="22"/>
          <w:szCs w:val="22"/>
        </w:rPr>
        <w:t xml:space="preserve"> to provide that the Office of the Integrity Commissioner is not a statutory office holder who may be removed from office by the Governor in Council under the Act.</w:t>
      </w:r>
    </w:p>
    <w:p w:rsidR="00D96AC6" w:rsidRPr="00C07656" w:rsidRDefault="00D96AC6" w:rsidP="00D96AC6">
      <w:pPr>
        <w:numPr>
          <w:ilvl w:val="0"/>
          <w:numId w:val="1"/>
        </w:numPr>
        <w:tabs>
          <w:tab w:val="clear" w:pos="720"/>
          <w:tab w:val="num" w:pos="360"/>
        </w:tabs>
        <w:spacing w:before="240"/>
        <w:ind w:left="360"/>
        <w:jc w:val="both"/>
        <w:rPr>
          <w:rFonts w:ascii="Arial" w:hAnsi="Arial" w:cs="Arial"/>
          <w:sz w:val="22"/>
          <w:szCs w:val="22"/>
        </w:rPr>
      </w:pPr>
      <w:r w:rsidRPr="008F44CD">
        <w:rPr>
          <w:rFonts w:ascii="Arial" w:hAnsi="Arial" w:cs="Arial"/>
          <w:sz w:val="22"/>
          <w:szCs w:val="22"/>
          <w:u w:val="single"/>
        </w:rPr>
        <w:t>Cabinet approved</w:t>
      </w:r>
      <w:r>
        <w:rPr>
          <w:rFonts w:ascii="Arial" w:hAnsi="Arial" w:cs="Arial"/>
          <w:sz w:val="22"/>
          <w:szCs w:val="22"/>
        </w:rPr>
        <w:t xml:space="preserve"> introduction of the </w:t>
      </w:r>
      <w:r w:rsidRPr="009F7DFA">
        <w:rPr>
          <w:rFonts w:ascii="Arial" w:hAnsi="Arial" w:cs="Arial"/>
          <w:sz w:val="22"/>
          <w:szCs w:val="22"/>
        </w:rPr>
        <w:t xml:space="preserve">Criminal Code and Other Legislation (Misconduct, Breaches of Discipline and Public Sector Ethics) Amendment Bill 2009 </w:t>
      </w:r>
      <w:r>
        <w:rPr>
          <w:rFonts w:ascii="Arial" w:hAnsi="Arial" w:cs="Arial"/>
          <w:sz w:val="22"/>
          <w:szCs w:val="22"/>
        </w:rPr>
        <w:t xml:space="preserve">into the Legislative Assembly. </w:t>
      </w:r>
    </w:p>
    <w:p w:rsidR="00D96AC6" w:rsidRPr="00C07656" w:rsidRDefault="00D96AC6" w:rsidP="00D96AC6">
      <w:pPr>
        <w:jc w:val="both"/>
        <w:rPr>
          <w:rFonts w:ascii="Arial" w:hAnsi="Arial" w:cs="Arial"/>
          <w:sz w:val="22"/>
          <w:szCs w:val="22"/>
        </w:rPr>
      </w:pPr>
    </w:p>
    <w:p w:rsidR="00D96AC6" w:rsidRPr="00C07656" w:rsidRDefault="00D96AC6" w:rsidP="007A682C">
      <w:pPr>
        <w:keepNext/>
        <w:numPr>
          <w:ilvl w:val="0"/>
          <w:numId w:val="1"/>
        </w:numPr>
        <w:tabs>
          <w:tab w:val="clear" w:pos="720"/>
          <w:tab w:val="num" w:pos="360"/>
        </w:tabs>
        <w:spacing w:before="120"/>
        <w:ind w:left="357" w:hanging="357"/>
        <w:jc w:val="both"/>
        <w:rPr>
          <w:rFonts w:ascii="Arial" w:hAnsi="Arial" w:cs="Arial"/>
          <w:sz w:val="22"/>
          <w:szCs w:val="22"/>
        </w:rPr>
      </w:pPr>
      <w:r w:rsidRPr="00C07656">
        <w:rPr>
          <w:rFonts w:ascii="Arial" w:hAnsi="Arial" w:cs="Arial"/>
          <w:i/>
          <w:sz w:val="22"/>
          <w:szCs w:val="22"/>
          <w:u w:val="single"/>
        </w:rPr>
        <w:t>Attachments</w:t>
      </w:r>
    </w:p>
    <w:p w:rsidR="00D96AC6" w:rsidRPr="00DC5496" w:rsidRDefault="00622C8A" w:rsidP="00D96AC6">
      <w:pPr>
        <w:numPr>
          <w:ilvl w:val="0"/>
          <w:numId w:val="2"/>
        </w:numPr>
        <w:spacing w:before="120"/>
        <w:ind w:left="811"/>
        <w:jc w:val="both"/>
        <w:rPr>
          <w:rFonts w:ascii="Arial" w:hAnsi="Arial" w:cs="Arial"/>
          <w:sz w:val="22"/>
          <w:szCs w:val="22"/>
        </w:rPr>
      </w:pPr>
      <w:hyperlink r:id="rId7" w:history="1">
        <w:r w:rsidR="00D96AC6" w:rsidRPr="006F6647">
          <w:rPr>
            <w:rStyle w:val="Hyperlink"/>
            <w:rFonts w:ascii="Arial" w:hAnsi="Arial" w:cs="Arial"/>
            <w:sz w:val="22"/>
            <w:szCs w:val="22"/>
          </w:rPr>
          <w:t>Criminal Code and Other Legislation (Misconduct, Breaches of Discipline and Public Sector Ethics) Amendment Bill 2009</w:t>
        </w:r>
      </w:hyperlink>
      <w:r w:rsidR="00D96AC6" w:rsidRPr="00DC5496">
        <w:rPr>
          <w:rFonts w:ascii="Arial" w:hAnsi="Arial" w:cs="Arial"/>
          <w:sz w:val="22"/>
          <w:szCs w:val="22"/>
        </w:rPr>
        <w:t xml:space="preserve"> </w:t>
      </w:r>
    </w:p>
    <w:p w:rsidR="006631CF" w:rsidRPr="007A682C" w:rsidRDefault="00622C8A" w:rsidP="007A682C">
      <w:pPr>
        <w:numPr>
          <w:ilvl w:val="0"/>
          <w:numId w:val="2"/>
        </w:numPr>
        <w:spacing w:before="120"/>
        <w:ind w:left="811"/>
        <w:jc w:val="both"/>
        <w:rPr>
          <w:rFonts w:ascii="Arial" w:hAnsi="Arial" w:cs="Arial"/>
          <w:sz w:val="22"/>
          <w:szCs w:val="22"/>
        </w:rPr>
      </w:pPr>
      <w:hyperlink r:id="rId8" w:history="1">
        <w:r w:rsidR="00D96AC6" w:rsidRPr="007A682C">
          <w:rPr>
            <w:rStyle w:val="Hyperlink"/>
            <w:rFonts w:ascii="Arial" w:hAnsi="Arial" w:cs="Arial"/>
            <w:sz w:val="22"/>
            <w:szCs w:val="22"/>
          </w:rPr>
          <w:t>Explanatory Notes.</w:t>
        </w:r>
      </w:hyperlink>
    </w:p>
    <w:sectPr w:rsidR="006631CF" w:rsidRPr="007A682C">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60A" w:rsidRDefault="00BF460A">
      <w:r>
        <w:separator/>
      </w:r>
    </w:p>
  </w:endnote>
  <w:endnote w:type="continuationSeparator" w:id="0">
    <w:p w:rsidR="00BF460A" w:rsidRDefault="00BF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60A" w:rsidRDefault="00BF460A">
      <w:r>
        <w:separator/>
      </w:r>
    </w:p>
  </w:footnote>
  <w:footnote w:type="continuationSeparator" w:id="0">
    <w:p w:rsidR="00BF460A" w:rsidRDefault="00BF4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D2A" w:rsidRPr="000400F9" w:rsidRDefault="00823992" w:rsidP="00D96AC6">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9B7D2A" w:rsidRPr="000400F9">
      <w:rPr>
        <w:rFonts w:ascii="Arial" w:hAnsi="Arial" w:cs="Arial"/>
        <w:b/>
        <w:sz w:val="22"/>
        <w:szCs w:val="22"/>
        <w:u w:val="single"/>
      </w:rPr>
      <w:t xml:space="preserve">Cabinet – </w:t>
    </w:r>
    <w:r w:rsidR="009B7D2A">
      <w:rPr>
        <w:rFonts w:ascii="Arial" w:hAnsi="Arial" w:cs="Arial"/>
        <w:b/>
        <w:sz w:val="22"/>
        <w:szCs w:val="22"/>
        <w:u w:val="single"/>
      </w:rPr>
      <w:t>May 2009</w:t>
    </w:r>
  </w:p>
  <w:p w:rsidR="009B7D2A" w:rsidRDefault="009B7D2A" w:rsidP="00D96AC6">
    <w:pPr>
      <w:pStyle w:val="Header"/>
      <w:spacing w:before="120"/>
      <w:rPr>
        <w:rFonts w:ascii="Arial" w:hAnsi="Arial" w:cs="Arial"/>
        <w:b/>
        <w:sz w:val="22"/>
        <w:szCs w:val="22"/>
        <w:u w:val="single"/>
      </w:rPr>
    </w:pPr>
    <w:r w:rsidRPr="009F7DFA">
      <w:rPr>
        <w:rFonts w:ascii="Arial" w:hAnsi="Arial" w:cs="Arial"/>
        <w:b/>
        <w:sz w:val="22"/>
        <w:szCs w:val="22"/>
        <w:u w:val="single"/>
      </w:rPr>
      <w:t xml:space="preserve">Criminal Code and Other Legislation (Misconduct, Breaches of Discipline and Public Sector Ethics) Amendment Bill 2009 </w:t>
    </w:r>
  </w:p>
  <w:p w:rsidR="009B7D2A" w:rsidRDefault="009B7D2A" w:rsidP="00D96AC6">
    <w:pPr>
      <w:pStyle w:val="Header"/>
      <w:spacing w:before="120"/>
      <w:rPr>
        <w:rFonts w:ascii="Arial" w:hAnsi="Arial" w:cs="Arial"/>
        <w:b/>
        <w:sz w:val="22"/>
        <w:szCs w:val="22"/>
        <w:u w:val="single"/>
      </w:rPr>
    </w:pPr>
    <w:r>
      <w:rPr>
        <w:rFonts w:ascii="Arial" w:hAnsi="Arial" w:cs="Arial"/>
        <w:b/>
        <w:sz w:val="22"/>
        <w:szCs w:val="22"/>
        <w:u w:val="single"/>
      </w:rPr>
      <w:t>Premier and Minister for the Arts</w:t>
    </w:r>
  </w:p>
  <w:p w:rsidR="009B7D2A" w:rsidRDefault="009B7D2A" w:rsidP="00D96AC6">
    <w:pPr>
      <w:pStyle w:val="Header"/>
      <w:spacing w:before="120"/>
      <w:rPr>
        <w:rFonts w:ascii="Arial" w:hAnsi="Arial" w:cs="Arial"/>
        <w:b/>
        <w:sz w:val="22"/>
        <w:szCs w:val="22"/>
        <w:u w:val="single"/>
      </w:rPr>
    </w:pPr>
    <w:r>
      <w:rPr>
        <w:rFonts w:ascii="Arial" w:hAnsi="Arial" w:cs="Arial"/>
        <w:b/>
        <w:sz w:val="22"/>
        <w:szCs w:val="22"/>
        <w:u w:val="single"/>
      </w:rPr>
      <w:t>Attorney-General and Minister for Industrial Relations</w:t>
    </w:r>
  </w:p>
  <w:p w:rsidR="009B7D2A" w:rsidRDefault="009B7D2A" w:rsidP="009B7D2A">
    <w:pPr>
      <w:pStyle w:val="Header"/>
      <w:pBdr>
        <w:bottom w:val="single" w:sz="4" w:space="1" w:color="auto"/>
      </w:pBdr>
      <w:spacing w:before="120"/>
      <w:rPr>
        <w:rFonts w:ascii="Arial" w:hAnsi="Arial" w:cs="Arial"/>
        <w:b/>
        <w:sz w:val="22"/>
        <w:szCs w:val="22"/>
        <w:u w:val="single"/>
      </w:rPr>
    </w:pPr>
    <w:r>
      <w:rPr>
        <w:rFonts w:ascii="Arial" w:hAnsi="Arial" w:cs="Arial"/>
        <w:b/>
        <w:sz w:val="22"/>
        <w:szCs w:val="22"/>
        <w:u w:val="single"/>
      </w:rPr>
      <w:t>Minister for Police, Corrective Services and Emergency Services</w:t>
    </w:r>
  </w:p>
  <w:p w:rsidR="009B7D2A" w:rsidRDefault="009B7D2A" w:rsidP="009B7D2A">
    <w:pPr>
      <w:pStyle w:val="Header"/>
      <w:pBdr>
        <w:bottom w:val="single" w:sz="4" w:space="1" w:color="auto"/>
      </w:pBdr>
      <w:spacing w:before="120"/>
      <w:rPr>
        <w:rFonts w:ascii="Arial" w:hAnsi="Arial" w:cs="Arial"/>
        <w:b/>
        <w:sz w:val="22"/>
        <w:szCs w:val="22"/>
        <w:u w:val="single"/>
      </w:rPr>
    </w:pPr>
  </w:p>
  <w:p w:rsidR="009B7D2A" w:rsidRDefault="009B7D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C6"/>
    <w:rsid w:val="000F3337"/>
    <w:rsid w:val="00296F9E"/>
    <w:rsid w:val="0032048B"/>
    <w:rsid w:val="00382380"/>
    <w:rsid w:val="003C3732"/>
    <w:rsid w:val="005B2891"/>
    <w:rsid w:val="006100CC"/>
    <w:rsid w:val="00622C8A"/>
    <w:rsid w:val="006631CF"/>
    <w:rsid w:val="006F6647"/>
    <w:rsid w:val="007A25F4"/>
    <w:rsid w:val="007A682C"/>
    <w:rsid w:val="007C700B"/>
    <w:rsid w:val="00823992"/>
    <w:rsid w:val="00844BFB"/>
    <w:rsid w:val="00845D3E"/>
    <w:rsid w:val="009B7D2A"/>
    <w:rsid w:val="009D0C12"/>
    <w:rsid w:val="00AA4DB7"/>
    <w:rsid w:val="00B55885"/>
    <w:rsid w:val="00BF460A"/>
    <w:rsid w:val="00CA3A50"/>
    <w:rsid w:val="00D96AC6"/>
    <w:rsid w:val="00DD3CD5"/>
    <w:rsid w:val="00EF75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AC6"/>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D96AC6"/>
    <w:pPr>
      <w:ind w:left="714" w:hanging="357"/>
      <w:jc w:val="both"/>
    </w:pPr>
    <w:rPr>
      <w:color w:val="auto"/>
      <w:sz w:val="23"/>
      <w:lang w:eastAsia="en-US"/>
    </w:rPr>
  </w:style>
  <w:style w:type="paragraph" w:styleId="Header">
    <w:name w:val="header"/>
    <w:basedOn w:val="Normal"/>
    <w:rsid w:val="00D96AC6"/>
    <w:pPr>
      <w:tabs>
        <w:tab w:val="center" w:pos="4153"/>
        <w:tab w:val="right" w:pos="8306"/>
      </w:tabs>
    </w:pPr>
  </w:style>
  <w:style w:type="paragraph" w:styleId="Footer">
    <w:name w:val="footer"/>
    <w:basedOn w:val="Normal"/>
    <w:rsid w:val="00D96AC6"/>
    <w:pPr>
      <w:tabs>
        <w:tab w:val="center" w:pos="4153"/>
        <w:tab w:val="right" w:pos="8306"/>
      </w:tabs>
    </w:pPr>
  </w:style>
  <w:style w:type="character" w:styleId="Hyperlink">
    <w:name w:val="Hyperlink"/>
    <w:basedOn w:val="DefaultParagraphFont"/>
    <w:rsid w:val="006F66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Crim%20Code%20and%20other%20Leg%20Ex%20Notes.pdf" TargetMode="External"/><Relationship Id="rId3" Type="http://schemas.openxmlformats.org/officeDocument/2006/relationships/settings" Target="settings.xml"/><Relationship Id="rId7" Type="http://schemas.openxmlformats.org/officeDocument/2006/relationships/hyperlink" Target="Attachments/Criminal%20Code%20and%20Other%20Leg%20Amendment%20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1095</Characters>
  <Application>Microsoft Office Word</Application>
  <DocSecurity>0</DocSecurity>
  <Lines>20</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1290</CharactersWithSpaces>
  <SharedDoc>false</SharedDoc>
  <HyperlinkBase>https://www.cabinet.qld.gov.au/documents/2009/May/Criminal Code and other Leg Amendment Bill/</HyperlinkBase>
  <HLinks>
    <vt:vector size="12" baseType="variant">
      <vt:variant>
        <vt:i4>4587608</vt:i4>
      </vt:variant>
      <vt:variant>
        <vt:i4>3</vt:i4>
      </vt:variant>
      <vt:variant>
        <vt:i4>0</vt:i4>
      </vt:variant>
      <vt:variant>
        <vt:i4>5</vt:i4>
      </vt:variant>
      <vt:variant>
        <vt:lpwstr>Attachments/Crim Code and other Leg Ex Notes.pdf</vt:lpwstr>
      </vt:variant>
      <vt:variant>
        <vt:lpwstr/>
      </vt:variant>
      <vt:variant>
        <vt:i4>7340128</vt:i4>
      </vt:variant>
      <vt:variant>
        <vt:i4>0</vt:i4>
      </vt:variant>
      <vt:variant>
        <vt:i4>0</vt:i4>
      </vt:variant>
      <vt:variant>
        <vt:i4>5</vt:i4>
      </vt:variant>
      <vt:variant>
        <vt:lpwstr>Attachments/Criminal Code and Other Leg Amendment 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Justice,Parliament,Public_Service</cp:keywords>
  <dc:description/>
  <cp:lastModifiedBy/>
  <cp:revision>2</cp:revision>
  <dcterms:created xsi:type="dcterms:W3CDTF">2017-10-24T22:01:00Z</dcterms:created>
  <dcterms:modified xsi:type="dcterms:W3CDTF">2018-03-06T00:58:00Z</dcterms:modified>
  <cp:category>Justice,Parliament,Public_Service</cp:category>
</cp:coreProperties>
</file>